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>
      <w:pPr>
        <w:widowControl/>
        <w:spacing w:line="580" w:lineRule="exact"/>
        <w:ind w:firstLine="880" w:firstLineChars="200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工作经历及</w:t>
      </w:r>
      <w:r>
        <w:rPr>
          <w:rFonts w:hint="eastAsia" w:ascii="黑体" w:hAnsi="黑体" w:eastAsia="黑体" w:cs="黑体"/>
          <w:kern w:val="0"/>
          <w:sz w:val="44"/>
          <w:szCs w:val="44"/>
        </w:rPr>
        <w:t>同意应聘证明</w:t>
      </w:r>
      <w:bookmarkEnd w:id="0"/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枣庄市中医医院</w:t>
      </w:r>
      <w:r>
        <w:rPr>
          <w:rFonts w:hint="eastAsia" w:ascii="宋体" w:hAnsi="宋体" w:cs="Arial"/>
          <w:b/>
          <w:kern w:val="0"/>
          <w:sz w:val="36"/>
          <w:szCs w:val="36"/>
        </w:rPr>
        <w:t>：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>（男/女），身份证号码：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>人事</w:t>
      </w:r>
      <w:r>
        <w:rPr>
          <w:rFonts w:hint="eastAsia" w:ascii="仿宋" w:hAnsi="仿宋" w:eastAsia="仿宋" w:cs="Arial"/>
          <w:kern w:val="0"/>
          <w:szCs w:val="32"/>
        </w:rPr>
        <w:t>代理/合同制）人员，本单位同意其参加枣庄市中医医院2023年度合同制工作人员招聘，如其被录用，本单位将配合办理其人事关系、人事档案、工资、党团关系等移交手续。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联系人：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联系方式：</w:t>
      </w:r>
    </w:p>
    <w:p>
      <w:pPr>
        <w:rPr>
          <w:rFonts w:ascii="仿宋" w:hAnsi="仿宋" w:eastAsia="仿宋" w:cs="Arial"/>
          <w:kern w:val="0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tabs>
        <w:tab w:val="right" w:leader="dot" w:pos="9060"/>
      </w:tabs>
      <w:spacing w:after="100" w:afterLines="0" w:line="600" w:lineRule="exact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ScaleCrop>false</ScaleCrop>
  <LinksUpToDate>false</LinksUpToDate>
  <CharactersWithSpaces>256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iPhone</cp:lastModifiedBy>
  <dcterms:modified xsi:type="dcterms:W3CDTF">2023-05-23T15:26:52Z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3081-11.37.0</vt:lpwstr>
  </property>
  <property fmtid="{D5CDD505-2E9C-101B-9397-08002B2CF9AE}" pid="3" name="ICV">
    <vt:lpwstr>D12BCE5CAE0F40E18B1D2C375DD1250D</vt:lpwstr>
  </property>
</Properties>
</file>